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18" w:rsidRDefault="00AF4FF6">
      <w:pPr>
        <w:widowControl w:val="0"/>
        <w:kinsoku/>
        <w:overflowPunct w:val="0"/>
        <w:spacing w:line="560" w:lineRule="exact"/>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lang w:eastAsia="zh-CN"/>
        </w:rPr>
        <w:t>附件</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w:t>
      </w:r>
    </w:p>
    <w:p w:rsidR="007A0567" w:rsidRDefault="007A0567">
      <w:pPr>
        <w:widowControl w:val="0"/>
        <w:kinsoku/>
        <w:overflowPunct w:val="0"/>
        <w:spacing w:line="560" w:lineRule="exact"/>
        <w:jc w:val="both"/>
        <w:rPr>
          <w:rFonts w:ascii="仿宋_GB2312" w:eastAsia="仿宋_GB2312" w:hAnsi="仿宋_GB2312" w:cs="仿宋_GB2312"/>
          <w:sz w:val="32"/>
          <w:szCs w:val="32"/>
          <w:lang w:eastAsia="zh-CN"/>
        </w:rPr>
      </w:pPr>
    </w:p>
    <w:p w:rsidR="00C14118" w:rsidRPr="007A0567" w:rsidRDefault="00AF4FF6" w:rsidP="007A0567">
      <w:pPr>
        <w:widowControl w:val="0"/>
        <w:kinsoku/>
        <w:overflowPunct w:val="0"/>
        <w:spacing w:line="600" w:lineRule="exact"/>
        <w:jc w:val="center"/>
        <w:rPr>
          <w:rFonts w:ascii="方正小标宋简体" w:eastAsia="方正小标宋简体" w:hAnsi="方正小标宋简体" w:cs="方正小标宋简体"/>
          <w:sz w:val="44"/>
          <w:szCs w:val="44"/>
          <w:lang w:eastAsia="zh-CN"/>
        </w:rPr>
      </w:pPr>
      <w:r w:rsidRPr="007A0567">
        <w:rPr>
          <w:rFonts w:ascii="方正小标宋简体" w:eastAsia="方正小标宋简体" w:hAnsi="方正小标宋简体" w:cs="方正小标宋简体" w:hint="eastAsia"/>
          <w:sz w:val="44"/>
          <w:szCs w:val="44"/>
          <w:lang w:eastAsia="zh-CN"/>
        </w:rPr>
        <w:t>江西师范大学</w:t>
      </w:r>
      <w:r w:rsidRPr="007A0567">
        <w:rPr>
          <w:rFonts w:ascii="方正小标宋简体" w:eastAsia="方正小标宋简体" w:hAnsi="方正小标宋简体" w:cs="方正小标宋简体" w:hint="eastAsia"/>
          <w:sz w:val="44"/>
          <w:szCs w:val="44"/>
          <w:lang w:eastAsia="zh-CN"/>
        </w:rPr>
        <w:t>2024</w:t>
      </w:r>
      <w:r w:rsidRPr="007A0567">
        <w:rPr>
          <w:rFonts w:ascii="方正小标宋简体" w:eastAsia="方正小标宋简体" w:hAnsi="方正小标宋简体" w:cs="方正小标宋简体" w:hint="eastAsia"/>
          <w:sz w:val="44"/>
          <w:szCs w:val="44"/>
          <w:lang w:eastAsia="zh-CN"/>
        </w:rPr>
        <w:t>年</w:t>
      </w:r>
      <w:r w:rsidRPr="007A0567">
        <w:rPr>
          <w:rFonts w:ascii="方正小标宋简体" w:eastAsia="方正小标宋简体" w:hAnsi="方正小标宋简体" w:cs="方正小标宋简体" w:hint="eastAsia"/>
          <w:sz w:val="44"/>
          <w:szCs w:val="44"/>
          <w:lang w:eastAsia="zh-CN"/>
        </w:rPr>
        <w:t>“筑梦飞翔·资助伴我成长”主题征文活动</w:t>
      </w:r>
      <w:r w:rsidRPr="007A0567">
        <w:rPr>
          <w:rFonts w:ascii="方正小标宋简体" w:eastAsia="方正小标宋简体" w:hAnsi="方正小标宋简体" w:cs="方正小标宋简体" w:hint="eastAsia"/>
          <w:sz w:val="44"/>
          <w:szCs w:val="44"/>
          <w:lang w:eastAsia="zh-CN"/>
        </w:rPr>
        <w:t>方案</w:t>
      </w:r>
    </w:p>
    <w:p w:rsidR="00C14118" w:rsidRDefault="00C14118">
      <w:pPr>
        <w:pStyle w:val="a3"/>
        <w:widowControl w:val="0"/>
        <w:kinsoku/>
        <w:overflowPunct w:val="0"/>
        <w:spacing w:line="328" w:lineRule="auto"/>
        <w:rPr>
          <w:lang w:eastAsia="zh-CN"/>
        </w:rPr>
      </w:pP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根据上级文件精神，学校决定</w:t>
      </w:r>
      <w:r>
        <w:rPr>
          <w:rFonts w:ascii="仿宋_GB2312" w:eastAsia="仿宋_GB2312" w:hAnsi="仿宋_GB2312" w:cs="仿宋_GB2312" w:hint="eastAsia"/>
          <w:sz w:val="32"/>
          <w:szCs w:val="32"/>
          <w:lang w:eastAsia="zh-CN"/>
        </w:rPr>
        <w:t>开展</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“筑梦飞翔·资助伴我成长”主题征文活动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方案</w:t>
      </w:r>
      <w:r>
        <w:rPr>
          <w:rFonts w:ascii="仿宋_GB2312" w:eastAsia="仿宋_GB2312" w:hAnsi="仿宋_GB2312" w:cs="仿宋_GB2312" w:hint="eastAsia"/>
          <w:sz w:val="32"/>
          <w:szCs w:val="32"/>
          <w:lang w:eastAsia="zh-CN"/>
        </w:rPr>
        <w:t>如下</w:t>
      </w:r>
      <w:r>
        <w:rPr>
          <w:rFonts w:ascii="仿宋_GB2312" w:eastAsia="仿宋_GB2312" w:hAnsi="仿宋_GB2312" w:cs="仿宋_GB2312" w:hint="eastAsia"/>
          <w:sz w:val="32"/>
          <w:szCs w:val="32"/>
          <w:lang w:eastAsia="zh-CN"/>
        </w:rPr>
        <w:t>：</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一、活动主题</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筑梦飞翔·资助伴我成长</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二、活动时间</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年</w:t>
      </w:r>
      <w:r>
        <w:rPr>
          <w:rFonts w:ascii="仿宋_GB2312" w:eastAsia="仿宋_GB2312" w:hAnsi="仿宋_GB2312" w:cs="仿宋_GB2312" w:hint="eastAsia"/>
          <w:sz w:val="32"/>
          <w:szCs w:val="32"/>
          <w:lang w:eastAsia="zh-CN"/>
        </w:rPr>
        <w:t>6</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27</w:t>
      </w:r>
      <w:r>
        <w:rPr>
          <w:rFonts w:ascii="仿宋_GB2312" w:eastAsia="仿宋_GB2312" w:hAnsi="仿宋_GB2312" w:cs="仿宋_GB2312" w:hint="eastAsia"/>
          <w:sz w:val="32"/>
          <w:szCs w:val="32"/>
          <w:lang w:eastAsia="zh-CN"/>
        </w:rPr>
        <w:t>日</w:t>
      </w:r>
      <w:r>
        <w:rPr>
          <w:rFonts w:ascii="仿宋_GB2312" w:eastAsia="仿宋_GB2312" w:hAnsi="仿宋_GB2312" w:cs="仿宋_GB2312" w:hint="eastAsia"/>
          <w:sz w:val="32"/>
          <w:szCs w:val="32"/>
          <w:lang w:eastAsia="zh-CN"/>
        </w:rPr>
        <w:t>至</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三、参赛对象</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享受过国家资助的学生及学生资助工作者（含从事学生资助工作的教师）。</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四、作品要求</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作品应紧扣国家资助政策帮助家庭经济困难学生健康成长、顺利求学、自立自强、感恩回馈这一“资助育人”主线，以新时代资助故事展现国家资助政策实施以来的良好成效。受助学生可以撰写和记录自己或他人在国家资助政策帮助下的成长经历，表达对党和国家情系民生的感恩之心和争创一流的奋进之志。资助工作者可以讲述亲身经历或身边感人的助学事迹，也可以描述对新形势下资助育人工作的深入思考和有益探索。感情真挚，故事真实，内容积极向上。标题自拟，体裁不限，字数在</w:t>
      </w:r>
      <w:r>
        <w:rPr>
          <w:rFonts w:ascii="仿宋_GB2312" w:eastAsia="仿宋_GB2312" w:hAnsi="仿宋_GB2312" w:cs="仿宋_GB2312" w:hint="eastAsia"/>
          <w:sz w:val="32"/>
          <w:szCs w:val="32"/>
          <w:lang w:eastAsia="zh-CN"/>
        </w:rPr>
        <w:t>2000</w:t>
      </w:r>
      <w:r>
        <w:rPr>
          <w:rFonts w:ascii="仿宋_GB2312" w:eastAsia="仿宋_GB2312" w:hAnsi="仿宋_GB2312" w:cs="仿宋_GB2312" w:hint="eastAsia"/>
          <w:sz w:val="32"/>
          <w:szCs w:val="32"/>
          <w:lang w:eastAsia="zh-CN"/>
        </w:rPr>
        <w:t>字</w:t>
      </w:r>
      <w:r>
        <w:rPr>
          <w:rFonts w:ascii="仿宋_GB2312" w:eastAsia="仿宋_GB2312" w:hAnsi="仿宋_GB2312" w:cs="仿宋_GB2312" w:hint="eastAsia"/>
          <w:sz w:val="32"/>
          <w:szCs w:val="32"/>
          <w:lang w:eastAsia="zh-CN"/>
        </w:rPr>
        <w:lastRenderedPageBreak/>
        <w:t>以内。</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征文中涉及的受助学生应拥护中国共产党领导和中国特色社</w:t>
      </w:r>
      <w:r>
        <w:rPr>
          <w:rFonts w:ascii="仿宋_GB2312" w:eastAsia="仿宋_GB2312" w:hAnsi="仿宋_GB2312" w:cs="仿宋_GB2312" w:hint="eastAsia"/>
          <w:sz w:val="32"/>
          <w:szCs w:val="32"/>
          <w:lang w:eastAsia="zh-CN"/>
        </w:rPr>
        <w:t>会主义制度，学习勤奋、生活俭朴、诚实守信。资助工作者应热爱教育事业，积极贯彻落实国家资助政策及相关文件精神，无违反江西省学生资助工作“十不准”或其他违法违规违纪行为。</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参赛作品格式一律为</w:t>
      </w:r>
      <w:r>
        <w:rPr>
          <w:rFonts w:ascii="仿宋_GB2312" w:eastAsia="仿宋_GB2312" w:hAnsi="仿宋_GB2312" w:cs="仿宋_GB2312" w:hint="eastAsia"/>
          <w:sz w:val="32"/>
          <w:szCs w:val="32"/>
          <w:lang w:eastAsia="zh-CN"/>
        </w:rPr>
        <w:t>word</w:t>
      </w:r>
      <w:r>
        <w:rPr>
          <w:rFonts w:ascii="仿宋_GB2312" w:eastAsia="仿宋_GB2312" w:hAnsi="仿宋_GB2312" w:cs="仿宋_GB2312" w:hint="eastAsia"/>
          <w:sz w:val="32"/>
          <w:szCs w:val="32"/>
          <w:lang w:eastAsia="zh-CN"/>
        </w:rPr>
        <w:t>文档，文件命名为“单位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姓名</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标题</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资助工作者</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学生”，文章结尾处注明单位（学校）、姓名、联系电话、指导老师等，所提供信息须真实准确。资助工作者作品不需注明指导老师。</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sz w:val="32"/>
          <w:szCs w:val="32"/>
          <w:lang w:eastAsia="zh-CN"/>
        </w:rPr>
        <w:t>五、评选程序</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征文评选分为初评、终评两个阶段。</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各学院</w:t>
      </w:r>
      <w:r>
        <w:rPr>
          <w:rFonts w:ascii="仿宋_GB2312" w:eastAsia="仿宋_GB2312" w:hAnsi="仿宋_GB2312" w:cs="仿宋_GB2312" w:hint="eastAsia"/>
          <w:sz w:val="32"/>
          <w:szCs w:val="32"/>
          <w:lang w:eastAsia="zh-CN"/>
        </w:rPr>
        <w:t>负责</w:t>
      </w:r>
      <w:r>
        <w:rPr>
          <w:rFonts w:ascii="仿宋_GB2312" w:eastAsia="仿宋_GB2312" w:hAnsi="仿宋_GB2312" w:cs="仿宋_GB2312" w:hint="eastAsia"/>
          <w:sz w:val="32"/>
          <w:szCs w:val="32"/>
          <w:lang w:eastAsia="zh-CN"/>
        </w:rPr>
        <w:t>初评工作</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初评筛选排序后推荐</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篇征文和</w:t>
      </w:r>
      <w:r>
        <w:rPr>
          <w:rFonts w:ascii="仿宋_GB2312" w:eastAsia="仿宋_GB2312" w:hAnsi="仿宋_GB2312" w:cs="仿宋_GB2312" w:hint="eastAsia"/>
          <w:sz w:val="32"/>
          <w:szCs w:val="32"/>
          <w:lang w:eastAsia="zh-CN"/>
        </w:rPr>
        <w:t>1-3</w:t>
      </w:r>
      <w:r>
        <w:rPr>
          <w:rFonts w:ascii="仿宋_GB2312" w:eastAsia="仿宋_GB2312" w:hAnsi="仿宋_GB2312" w:cs="仿宋_GB2312" w:hint="eastAsia"/>
          <w:sz w:val="32"/>
          <w:szCs w:val="32"/>
          <w:lang w:eastAsia="zh-CN"/>
        </w:rPr>
        <w:t>篇教师征文参与全校评选，</w:t>
      </w:r>
      <w:r>
        <w:rPr>
          <w:rFonts w:ascii="仿宋_GB2312" w:eastAsia="仿宋_GB2312" w:hAnsi="仿宋_GB2312" w:cs="仿宋_GB2312" w:hint="eastAsia"/>
          <w:sz w:val="32"/>
          <w:szCs w:val="32"/>
          <w:lang w:eastAsia="zh-CN"/>
        </w:rPr>
        <w:t>原则上应有</w:t>
      </w:r>
      <w:r>
        <w:rPr>
          <w:rFonts w:ascii="仿宋_GB2312" w:eastAsia="仿宋_GB2312" w:hAnsi="仿宋_GB2312" w:cs="仿宋_GB2312" w:hint="eastAsia"/>
          <w:sz w:val="32"/>
          <w:szCs w:val="32"/>
          <w:lang w:eastAsia="zh-CN"/>
        </w:rPr>
        <w:t>国家</w:t>
      </w:r>
      <w:r>
        <w:rPr>
          <w:rFonts w:ascii="仿宋_GB2312" w:eastAsia="仿宋_GB2312" w:hAnsi="仿宋_GB2312" w:cs="仿宋_GB2312" w:hint="eastAsia"/>
          <w:sz w:val="32"/>
          <w:szCs w:val="32"/>
          <w:lang w:eastAsia="zh-CN"/>
        </w:rPr>
        <w:t>奖学金、国家励志奖学金获得者创作的作品各</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篇。</w:t>
      </w:r>
      <w:r>
        <w:rPr>
          <w:rFonts w:ascii="仿宋_GB2312" w:eastAsia="仿宋_GB2312" w:hAnsi="仿宋_GB2312" w:cs="仿宋_GB2312" w:hint="eastAsia"/>
          <w:sz w:val="32"/>
          <w:szCs w:val="32"/>
          <w:lang w:eastAsia="zh-CN"/>
        </w:rPr>
        <w:t>学生处</w:t>
      </w:r>
      <w:r>
        <w:rPr>
          <w:rFonts w:ascii="仿宋_GB2312" w:eastAsia="仿宋_GB2312" w:hAnsi="仿宋_GB2312" w:cs="仿宋_GB2312" w:hint="eastAsia"/>
          <w:sz w:val="32"/>
          <w:szCs w:val="32"/>
          <w:lang w:eastAsia="zh-CN"/>
        </w:rPr>
        <w:t>资助中心组织校内外专家负责终评工作，并设立奖项</w:t>
      </w:r>
      <w:r>
        <w:rPr>
          <w:rFonts w:ascii="仿宋_GB2312" w:eastAsia="仿宋_GB2312" w:hAnsi="仿宋_GB2312" w:cs="仿宋_GB2312" w:hint="eastAsia"/>
          <w:sz w:val="32"/>
          <w:szCs w:val="32"/>
          <w:lang w:eastAsia="zh-CN"/>
        </w:rPr>
        <w:t>:</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个人奖项，获奖主体为学生或教师。活动设置一、二、三等奖，按作品质量和比例择优确定奖级数量，颁发证书。</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指导老师奖项，根据学生作品质量评选</w:t>
      </w:r>
      <w:r>
        <w:rPr>
          <w:rFonts w:ascii="仿宋_GB2312" w:eastAsia="仿宋_GB2312" w:hAnsi="仿宋_GB2312" w:cs="仿宋_GB2312" w:hint="eastAsia"/>
          <w:sz w:val="32"/>
          <w:szCs w:val="32"/>
          <w:lang w:eastAsia="zh-CN"/>
        </w:rPr>
        <w:t>10</w:t>
      </w:r>
      <w:r>
        <w:rPr>
          <w:rFonts w:ascii="仿宋_GB2312" w:eastAsia="仿宋_GB2312" w:hAnsi="仿宋_GB2312" w:cs="仿宋_GB2312" w:hint="eastAsia"/>
          <w:sz w:val="32"/>
          <w:szCs w:val="32"/>
          <w:lang w:eastAsia="zh-CN"/>
        </w:rPr>
        <w:t>名优秀指导老师颁发证书，每个作品原则上只能有</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名指导老师</w:t>
      </w:r>
      <w:r>
        <w:rPr>
          <w:rFonts w:ascii="仿宋_GB2312" w:eastAsia="仿宋_GB2312" w:hAnsi="仿宋_GB2312" w:cs="仿宋_GB2312" w:hint="eastAsia"/>
          <w:sz w:val="32"/>
          <w:szCs w:val="32"/>
          <w:lang w:eastAsia="zh-CN"/>
        </w:rPr>
        <w:t>。</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优秀组织奖</w:t>
      </w: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项，颁发给组织动员得力，提交作品多、质量高，且提交学校评选的作品中未出现抄袭、不实、侵权等情况的学院。</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4.</w:t>
      </w:r>
      <w:r>
        <w:rPr>
          <w:rFonts w:ascii="仿宋_GB2312" w:eastAsia="仿宋_GB2312" w:hAnsi="仿宋_GB2312" w:cs="仿宋_GB2312" w:hint="eastAsia"/>
          <w:sz w:val="32"/>
          <w:szCs w:val="32"/>
          <w:lang w:eastAsia="zh-CN"/>
        </w:rPr>
        <w:t>获奖作品将择优推荐参加江西省第五届“筑梦飞翔·资助伴我成长”主题征文活动。</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六</w:t>
      </w:r>
      <w:r>
        <w:rPr>
          <w:rFonts w:ascii="黑体" w:eastAsia="黑体" w:hAnsi="黑体" w:cs="黑体"/>
          <w:sz w:val="32"/>
          <w:szCs w:val="32"/>
          <w:lang w:eastAsia="zh-CN"/>
        </w:rPr>
        <w:t>、特别说明</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参赛作品须为原创，作品提交者应确认拥有作品的著作权。主办方不承担因名誉权、隐私权、著作权等纠纷产生的法律责任。如出现上述纠纷，主办方保留取消其参赛资格及撤销所获奖项的权利。</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参赛作品必须保证从未公开发表且内容真实，严禁抄袭。参赛作品将由评选委员会统一通过大雅平台进行相似度检测，重复率</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lang w:eastAsia="zh-CN"/>
        </w:rPr>
        <w:t>以上即取消参赛资格，相关责任均由作者本人承担。</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w:t>
      </w:r>
      <w:r>
        <w:rPr>
          <w:rFonts w:ascii="仿宋_GB2312" w:eastAsia="仿宋_GB2312" w:hAnsi="仿宋_GB2312" w:cs="仿宋_GB2312" w:hint="eastAsia"/>
          <w:sz w:val="32"/>
          <w:szCs w:val="32"/>
          <w:lang w:eastAsia="zh-CN"/>
        </w:rPr>
        <w:t>参赛作品的知识产权（版权和道德权利）归原作者所有。参赛即视为作者同意主办方对获奖作品拥有无偿使用权和出版权（含电子出版权）。</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lang w:eastAsia="zh-CN"/>
        </w:rPr>
        <w:t>本次大赛不收取任何费用，获奖作品恕不退稿。</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w:t>
      </w:r>
      <w:r>
        <w:rPr>
          <w:rFonts w:ascii="仿宋_GB2312" w:eastAsia="仿宋_GB2312" w:hAnsi="仿宋_GB2312" w:cs="仿宋_GB2312" w:hint="eastAsia"/>
          <w:sz w:val="32"/>
          <w:szCs w:val="32"/>
          <w:lang w:eastAsia="zh-CN"/>
        </w:rPr>
        <w:t>评选结果接受公众监督</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如作品涉及抄袭、不实、侵权等行为可向学校</w:t>
      </w:r>
      <w:r>
        <w:rPr>
          <w:rFonts w:ascii="仿宋_GB2312" w:eastAsia="仿宋_GB2312" w:hAnsi="仿宋_GB2312" w:cs="仿宋_GB2312" w:hint="eastAsia"/>
          <w:sz w:val="32"/>
          <w:szCs w:val="32"/>
          <w:lang w:eastAsia="zh-CN"/>
        </w:rPr>
        <w:t>学生处学生</w:t>
      </w:r>
      <w:r>
        <w:rPr>
          <w:rFonts w:ascii="仿宋_GB2312" w:eastAsia="仿宋_GB2312" w:hAnsi="仿宋_GB2312" w:cs="仿宋_GB2312" w:hint="eastAsia"/>
          <w:sz w:val="32"/>
          <w:szCs w:val="32"/>
          <w:lang w:eastAsia="zh-CN"/>
        </w:rPr>
        <w:t>资助中心举报。</w:t>
      </w:r>
    </w:p>
    <w:p w:rsidR="00C14118" w:rsidRDefault="00AF4FF6">
      <w:pPr>
        <w:widowControl w:val="0"/>
        <w:kinsoku/>
        <w:overflowPunct w:val="0"/>
        <w:spacing w:line="600" w:lineRule="exact"/>
        <w:ind w:firstLineChars="200" w:firstLine="640"/>
        <w:rPr>
          <w:rFonts w:ascii="黑体" w:eastAsia="黑体" w:hAnsi="黑体" w:cs="黑体"/>
          <w:sz w:val="32"/>
          <w:szCs w:val="32"/>
          <w:lang w:eastAsia="zh-CN"/>
        </w:rPr>
      </w:pPr>
      <w:r>
        <w:rPr>
          <w:rFonts w:ascii="黑体" w:eastAsia="黑体" w:hAnsi="黑体" w:cs="黑体" w:hint="eastAsia"/>
          <w:sz w:val="32"/>
          <w:szCs w:val="32"/>
          <w:lang w:eastAsia="zh-CN"/>
        </w:rPr>
        <w:t>七</w:t>
      </w:r>
      <w:r>
        <w:rPr>
          <w:rFonts w:ascii="黑体" w:eastAsia="黑体" w:hAnsi="黑体" w:cs="黑体" w:hint="eastAsia"/>
          <w:sz w:val="32"/>
          <w:szCs w:val="32"/>
          <w:lang w:eastAsia="zh-CN"/>
        </w:rPr>
        <w:t>、有关要求</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lang w:eastAsia="zh-CN"/>
        </w:rPr>
        <w:t>认真组织，积极开展。各学院要高度重视此次活动，及时转发，精心组织，积极引导鼓励广大学生参与。以此次活动为契机，大力宣传国家资助政策及资助工作成效。</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lang w:eastAsia="zh-CN"/>
        </w:rPr>
        <w:t>注重质量，严格评审。各学院应认真做好初审，把好质量关公平公正，优中选优，确保参赛作品符合要求。</w:t>
      </w:r>
    </w:p>
    <w:p w:rsidR="00C14118" w:rsidRDefault="00AF4FF6">
      <w:pPr>
        <w:widowControl w:val="0"/>
        <w:kinsoku/>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3.</w:t>
      </w:r>
      <w:r>
        <w:rPr>
          <w:rFonts w:ascii="仿宋_GB2312" w:eastAsia="仿宋_GB2312" w:hAnsi="仿宋_GB2312" w:cs="仿宋_GB2312" w:hint="eastAsia"/>
          <w:sz w:val="32"/>
          <w:szCs w:val="32"/>
          <w:lang w:eastAsia="zh-CN"/>
        </w:rPr>
        <w:t>把握节点，及时报送。请各学院于</w:t>
      </w:r>
      <w:r>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月</w:t>
      </w:r>
      <w:r>
        <w:rPr>
          <w:rFonts w:ascii="仿宋_GB2312" w:eastAsia="仿宋_GB2312" w:hAnsi="仿宋_GB2312" w:cs="仿宋_GB2312" w:hint="eastAsia"/>
          <w:sz w:val="32"/>
          <w:szCs w:val="32"/>
          <w:lang w:eastAsia="zh-CN"/>
        </w:rPr>
        <w:t>31</w:t>
      </w:r>
      <w:r>
        <w:rPr>
          <w:rFonts w:ascii="仿宋_GB2312" w:eastAsia="仿宋_GB2312" w:hAnsi="仿宋_GB2312" w:cs="仿宋_GB2312" w:hint="eastAsia"/>
          <w:sz w:val="32"/>
          <w:szCs w:val="32"/>
          <w:lang w:eastAsia="zh-CN"/>
        </w:rPr>
        <w:t>日之前将《</w:t>
      </w:r>
      <w:r>
        <w:rPr>
          <w:rFonts w:ascii="仿宋_GB2312" w:eastAsia="仿宋_GB2312" w:hAnsi="仿宋_GB2312" w:cs="仿宋_GB2312" w:hint="eastAsia"/>
          <w:sz w:val="32"/>
          <w:szCs w:val="32"/>
          <w:lang w:eastAsia="zh-CN"/>
        </w:rPr>
        <w:t>2024</w:t>
      </w:r>
      <w:r>
        <w:rPr>
          <w:rFonts w:ascii="仿宋_GB2312" w:eastAsia="仿宋_GB2312" w:hAnsi="仿宋_GB2312" w:cs="仿宋_GB2312" w:hint="eastAsia"/>
          <w:sz w:val="32"/>
          <w:szCs w:val="32"/>
          <w:lang w:eastAsia="zh-CN"/>
        </w:rPr>
        <w:t>年“筑梦飞翔·资助伴我成长”主题征文活动作品汇</w:t>
      </w:r>
      <w:r>
        <w:rPr>
          <w:rFonts w:ascii="仿宋_GB2312" w:eastAsia="仿宋_GB2312" w:hAnsi="仿宋_GB2312" w:cs="仿宋_GB2312" w:hint="eastAsia"/>
          <w:sz w:val="32"/>
          <w:szCs w:val="32"/>
          <w:lang w:eastAsia="zh-CN"/>
        </w:rPr>
        <w:t>总表》</w:t>
      </w:r>
      <w:r>
        <w:rPr>
          <w:rFonts w:ascii="仿宋_GB2312" w:eastAsia="仿宋_GB2312" w:hAnsi="仿宋_GB2312" w:cs="仿宋_GB2312" w:hint="eastAsia"/>
          <w:sz w:val="32"/>
          <w:szCs w:val="32"/>
          <w:lang w:eastAsia="zh-CN"/>
        </w:rPr>
        <w:t>电子版</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汇总表经院领导签字后扫描成的</w:t>
      </w:r>
      <w:r>
        <w:rPr>
          <w:rFonts w:ascii="仿宋_GB2312" w:eastAsia="仿宋_GB2312" w:hAnsi="仿宋_GB2312" w:cs="仿宋_GB2312" w:hint="eastAsia"/>
          <w:sz w:val="32"/>
          <w:szCs w:val="32"/>
          <w:lang w:eastAsia="zh-CN"/>
        </w:rPr>
        <w:t>df</w:t>
      </w:r>
      <w:r>
        <w:rPr>
          <w:rFonts w:ascii="仿宋_GB2312" w:eastAsia="仿宋_GB2312" w:hAnsi="仿宋_GB2312" w:cs="仿宋_GB2312" w:hint="eastAsia"/>
          <w:sz w:val="32"/>
          <w:szCs w:val="32"/>
          <w:lang w:eastAsia="zh-CN"/>
        </w:rPr>
        <w:t>版、</w:t>
      </w:r>
      <w:r>
        <w:rPr>
          <w:rFonts w:ascii="仿宋_GB2312" w:eastAsia="仿宋_GB2312" w:hAnsi="仿宋_GB2312" w:cs="仿宋_GB2312" w:hint="eastAsia"/>
          <w:sz w:val="32"/>
          <w:szCs w:val="32"/>
          <w:lang w:eastAsia="zh-CN"/>
        </w:rPr>
        <w:t>征文</w:t>
      </w:r>
      <w:r>
        <w:rPr>
          <w:rFonts w:ascii="仿宋_GB2312" w:eastAsia="仿宋_GB2312" w:hAnsi="仿宋_GB2312" w:cs="仿宋_GB2312" w:hint="eastAsia"/>
          <w:sz w:val="32"/>
          <w:szCs w:val="32"/>
          <w:lang w:eastAsia="zh-CN"/>
        </w:rPr>
        <w:t>(word)</w:t>
      </w:r>
      <w:r>
        <w:rPr>
          <w:rFonts w:ascii="仿宋_GB2312" w:eastAsia="仿宋_GB2312" w:hAnsi="仿宋_GB2312" w:cs="仿宋_GB2312" w:hint="eastAsia"/>
          <w:sz w:val="32"/>
          <w:szCs w:val="32"/>
          <w:lang w:eastAsia="zh-CN"/>
        </w:rPr>
        <w:t>电子版，</w:t>
      </w:r>
      <w:r>
        <w:rPr>
          <w:rFonts w:ascii="仿宋_GB2312" w:eastAsia="仿宋_GB2312" w:hAnsi="仿宋_GB2312" w:cs="仿宋_GB2312" w:hint="eastAsia"/>
          <w:sz w:val="32"/>
          <w:szCs w:val="32"/>
          <w:lang w:eastAsia="zh-CN"/>
        </w:rPr>
        <w:t>压缩</w:t>
      </w:r>
      <w:r>
        <w:rPr>
          <w:rFonts w:ascii="仿宋_GB2312" w:eastAsia="仿宋_GB2312" w:hAnsi="仿宋_GB2312" w:cs="仿宋_GB2312" w:hint="eastAsia"/>
          <w:sz w:val="32"/>
          <w:szCs w:val="32"/>
          <w:lang w:eastAsia="zh-CN"/>
        </w:rPr>
        <w:t>打包发送至</w:t>
      </w:r>
      <w:r>
        <w:rPr>
          <w:rFonts w:ascii="仿宋_GB2312" w:eastAsia="仿宋_GB2312" w:hAnsi="仿宋_GB2312" w:cs="仿宋_GB2312" w:hint="eastAsia"/>
          <w:sz w:val="32"/>
          <w:szCs w:val="32"/>
          <w:lang w:eastAsia="zh-CN"/>
        </w:rPr>
        <w:t>许美娟</w:t>
      </w:r>
      <w:r>
        <w:rPr>
          <w:rFonts w:ascii="仿宋_GB2312" w:eastAsia="仿宋_GB2312" w:hAnsi="仿宋_GB2312" w:cs="仿宋_GB2312" w:hint="eastAsia"/>
          <w:sz w:val="32"/>
          <w:szCs w:val="32"/>
          <w:lang w:eastAsia="zh-CN"/>
        </w:rPr>
        <w:t>OA(</w:t>
      </w:r>
      <w:r>
        <w:rPr>
          <w:rFonts w:ascii="仿宋_GB2312" w:eastAsia="仿宋_GB2312" w:hAnsi="仿宋_GB2312" w:cs="仿宋_GB2312" w:hint="eastAsia"/>
          <w:sz w:val="32"/>
          <w:szCs w:val="32"/>
          <w:lang w:eastAsia="zh-CN"/>
        </w:rPr>
        <w:t>邮件主题和文件名称注明“学院</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征文”</w:t>
      </w:r>
      <w:r>
        <w:rPr>
          <w:rFonts w:ascii="仿宋_GB2312" w:eastAsia="仿宋_GB2312" w:hAnsi="仿宋_GB2312" w:cs="仿宋_GB2312" w:hint="eastAsia"/>
          <w:sz w:val="32"/>
          <w:szCs w:val="32"/>
          <w:lang w:eastAsia="zh-CN"/>
        </w:rPr>
        <w:t>)</w:t>
      </w:r>
    </w:p>
    <w:p w:rsidR="00C14118" w:rsidRDefault="00C14118">
      <w:pPr>
        <w:pStyle w:val="a3"/>
        <w:widowControl w:val="0"/>
        <w:kinsoku/>
        <w:overflowPunct w:val="0"/>
        <w:adjustRightInd/>
        <w:snapToGrid/>
        <w:spacing w:line="560" w:lineRule="exact"/>
        <w:ind w:firstLineChars="200" w:firstLine="640"/>
        <w:jc w:val="both"/>
        <w:textAlignment w:val="auto"/>
        <w:rPr>
          <w:rFonts w:ascii="仿宋_GB2312" w:eastAsia="仿宋_GB2312" w:hAnsi="仿宋_GB2312" w:cs="仿宋_GB2312"/>
          <w:sz w:val="32"/>
          <w:szCs w:val="28"/>
          <w:lang w:eastAsia="zh-CN" w:bidi="zh-CN"/>
        </w:rPr>
      </w:pPr>
    </w:p>
    <w:p w:rsidR="00C14118" w:rsidRDefault="00AF4FF6">
      <w:pPr>
        <w:pStyle w:val="a3"/>
        <w:widowControl w:val="0"/>
        <w:kinsoku/>
        <w:overflowPunct w:val="0"/>
        <w:adjustRightInd/>
        <w:snapToGrid/>
        <w:spacing w:line="560" w:lineRule="exact"/>
        <w:ind w:firstLineChars="200" w:firstLine="640"/>
        <w:jc w:val="both"/>
        <w:textAlignment w:val="auto"/>
        <w:rPr>
          <w:rFonts w:ascii="仿宋_GB2312" w:eastAsia="仿宋_GB2312" w:hAnsi="仿宋_GB2312" w:cs="仿宋_GB2312"/>
          <w:sz w:val="32"/>
          <w:szCs w:val="28"/>
          <w:lang w:eastAsia="zh-CN" w:bidi="zh-CN"/>
        </w:rPr>
      </w:pPr>
      <w:r>
        <w:rPr>
          <w:rFonts w:ascii="仿宋_GB2312" w:eastAsia="仿宋_GB2312" w:hAnsi="仿宋_GB2312" w:cs="仿宋_GB2312" w:hint="eastAsia"/>
          <w:sz w:val="32"/>
          <w:szCs w:val="28"/>
          <w:lang w:eastAsia="zh-CN" w:bidi="zh-CN"/>
        </w:rPr>
        <w:t>联系人：许美娟</w:t>
      </w:r>
      <w:r>
        <w:rPr>
          <w:rFonts w:ascii="仿宋_GB2312" w:eastAsia="仿宋_GB2312" w:hAnsi="仿宋_GB2312" w:cs="仿宋_GB2312" w:hint="eastAsia"/>
          <w:sz w:val="32"/>
          <w:szCs w:val="28"/>
          <w:lang w:eastAsia="zh-CN" w:bidi="zh-CN"/>
        </w:rPr>
        <w:t xml:space="preserve">   88120147</w:t>
      </w:r>
    </w:p>
    <w:p w:rsidR="00C14118" w:rsidRDefault="00AF4FF6">
      <w:pPr>
        <w:widowControl w:val="0"/>
        <w:kinsoku/>
        <w:overflowPunct w:val="0"/>
        <w:spacing w:line="560" w:lineRule="exact"/>
        <w:jc w:val="both"/>
        <w:rPr>
          <w:rFonts w:ascii="仿宋_GB2312" w:eastAsia="仿宋_GB2312" w:hAnsi="仿宋_GB2312" w:cs="仿宋_GB2312"/>
          <w:sz w:val="32"/>
          <w:szCs w:val="32"/>
          <w:lang w:eastAsia="zh-CN"/>
        </w:rPr>
        <w:sectPr w:rsidR="00C14118">
          <w:pgSz w:w="11910" w:h="16840"/>
          <w:pgMar w:top="1440" w:right="1800" w:bottom="1440" w:left="1800" w:header="0" w:footer="1561" w:gutter="0"/>
          <w:cols w:space="720"/>
        </w:sectPr>
      </w:pPr>
      <w:r>
        <w:rPr>
          <w:rFonts w:ascii="仿宋_GB2312" w:eastAsia="仿宋_GB2312" w:hAnsi="仿宋_GB2312" w:cs="仿宋_GB2312" w:hint="eastAsia"/>
          <w:sz w:val="32"/>
          <w:szCs w:val="32"/>
          <w:lang w:eastAsia="zh-CN"/>
        </w:rPr>
        <w:t xml:space="preserve">        </w:t>
      </w:r>
    </w:p>
    <w:p w:rsidR="00C14118" w:rsidRDefault="00AF4FF6">
      <w:pPr>
        <w:widowControl w:val="0"/>
        <w:kinsoku/>
        <w:overflowPunct w:val="0"/>
        <w:spacing w:before="111" w:line="224" w:lineRule="auto"/>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lastRenderedPageBreak/>
        <w:t>附</w:t>
      </w:r>
      <w:r>
        <w:rPr>
          <w:rFonts w:ascii="仿宋_GB2312" w:eastAsia="仿宋_GB2312" w:hAnsi="仿宋_GB2312" w:cs="仿宋_GB2312" w:hint="eastAsia"/>
          <w:b/>
          <w:bCs/>
          <w:sz w:val="32"/>
          <w:szCs w:val="32"/>
          <w:lang w:eastAsia="zh-CN"/>
        </w:rPr>
        <w:t>表：</w:t>
      </w:r>
    </w:p>
    <w:p w:rsidR="00C14118" w:rsidRDefault="00C14118">
      <w:pPr>
        <w:pStyle w:val="a3"/>
        <w:widowControl w:val="0"/>
        <w:kinsoku/>
        <w:overflowPunct w:val="0"/>
        <w:spacing w:line="382" w:lineRule="auto"/>
        <w:rPr>
          <w:lang w:eastAsia="zh-CN"/>
        </w:rPr>
      </w:pPr>
    </w:p>
    <w:p w:rsidR="00C14118" w:rsidRDefault="00AF4FF6">
      <w:pPr>
        <w:widowControl w:val="0"/>
        <w:kinsoku/>
        <w:overflowPunct w:val="0"/>
        <w:spacing w:before="153" w:line="220" w:lineRule="auto"/>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江西师范大学</w:t>
      </w:r>
      <w:r>
        <w:rPr>
          <w:rFonts w:ascii="方正小标宋简体" w:eastAsia="方正小标宋简体" w:hAnsi="方正小标宋简体" w:cs="方正小标宋简体" w:hint="eastAsia"/>
          <w:sz w:val="44"/>
          <w:szCs w:val="44"/>
          <w:lang w:eastAsia="zh-CN"/>
        </w:rPr>
        <w:t>2024</w:t>
      </w:r>
      <w:r>
        <w:rPr>
          <w:rFonts w:ascii="方正小标宋简体" w:eastAsia="方正小标宋简体" w:hAnsi="方正小标宋简体" w:cs="方正小标宋简体" w:hint="eastAsia"/>
          <w:sz w:val="44"/>
          <w:szCs w:val="44"/>
          <w:lang w:eastAsia="zh-CN"/>
        </w:rPr>
        <w:t>年</w:t>
      </w:r>
      <w:r>
        <w:rPr>
          <w:rFonts w:ascii="方正小标宋简体" w:eastAsia="方正小标宋简体" w:hAnsi="方正小标宋简体" w:cs="方正小标宋简体" w:hint="eastAsia"/>
          <w:sz w:val="44"/>
          <w:szCs w:val="44"/>
          <w:lang w:eastAsia="zh-CN"/>
        </w:rPr>
        <w:t>“筑梦飞翔·资助伴我成长”主题征文活动作品汇总表</w:t>
      </w:r>
    </w:p>
    <w:p w:rsidR="00C14118" w:rsidRDefault="00C14118">
      <w:pPr>
        <w:widowControl w:val="0"/>
        <w:kinsoku/>
        <w:overflowPunct w:val="0"/>
        <w:rPr>
          <w:lang w:eastAsia="zh-CN"/>
        </w:rPr>
      </w:pPr>
    </w:p>
    <w:p w:rsidR="00C14118" w:rsidRDefault="00C14118">
      <w:pPr>
        <w:widowControl w:val="0"/>
        <w:kinsoku/>
        <w:overflowPunct w:val="0"/>
        <w:rPr>
          <w:lang w:eastAsia="zh-CN"/>
        </w:rPr>
        <w:sectPr w:rsidR="00C14118">
          <w:footerReference w:type="default" r:id="rId7"/>
          <w:pgSz w:w="16840" w:h="11910"/>
          <w:pgMar w:top="1012" w:right="875" w:bottom="1907" w:left="834" w:header="0" w:footer="1529" w:gutter="0"/>
          <w:cols w:space="720" w:equalWidth="0">
            <w:col w:w="15130"/>
          </w:cols>
        </w:sectPr>
      </w:pPr>
    </w:p>
    <w:p w:rsidR="00C14118" w:rsidRDefault="00AF4FF6">
      <w:pPr>
        <w:widowControl w:val="0"/>
        <w:kinsoku/>
        <w:overflowPunct w:val="0"/>
        <w:spacing w:before="47" w:line="195" w:lineRule="auto"/>
        <w:ind w:left="705"/>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单位</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盖章</w:t>
      </w:r>
      <w:r>
        <w:rPr>
          <w:rFonts w:ascii="仿宋_GB2312" w:eastAsia="仿宋_GB2312" w:hAnsi="仿宋_GB2312" w:cs="仿宋_GB2312" w:hint="eastAsia"/>
          <w:sz w:val="28"/>
          <w:szCs w:val="28"/>
          <w:lang w:eastAsia="zh-CN"/>
        </w:rPr>
        <w:t>):</w:t>
      </w:r>
    </w:p>
    <w:p w:rsidR="00C14118" w:rsidRDefault="00AF4FF6">
      <w:pPr>
        <w:pStyle w:val="a3"/>
        <w:widowControl w:val="0"/>
        <w:kinsoku/>
        <w:overflowPunct w:val="0"/>
        <w:spacing w:line="14" w:lineRule="auto"/>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br w:type="column"/>
      </w:r>
    </w:p>
    <w:p w:rsidR="00C14118" w:rsidRDefault="00AF4FF6">
      <w:pPr>
        <w:widowControl w:val="0"/>
        <w:kinsoku/>
        <w:overflowPunct w:val="0"/>
        <w:spacing w:before="60" w:line="184" w:lineRule="auto"/>
        <w:rPr>
          <w:rFonts w:ascii="仿宋_GB2312" w:eastAsia="仿宋_GB2312" w:hAnsi="仿宋_GB2312" w:cs="仿宋_GB2312"/>
          <w:b/>
          <w:bCs/>
          <w:sz w:val="28"/>
          <w:szCs w:val="28"/>
          <w:lang w:eastAsia="zh-CN"/>
        </w:rPr>
      </w:pPr>
      <w:r>
        <w:rPr>
          <w:rFonts w:ascii="仿宋_GB2312" w:eastAsia="仿宋_GB2312" w:hAnsi="仿宋_GB2312" w:cs="仿宋_GB2312" w:hint="eastAsia"/>
          <w:sz w:val="28"/>
          <w:szCs w:val="28"/>
          <w:lang w:eastAsia="zh-CN"/>
        </w:rPr>
        <w:t>联系人及联系电话：</w:t>
      </w:r>
    </w:p>
    <w:p w:rsidR="00C14118" w:rsidRDefault="00C14118">
      <w:pPr>
        <w:widowControl w:val="0"/>
        <w:kinsoku/>
        <w:overflowPunct w:val="0"/>
        <w:spacing w:line="184" w:lineRule="auto"/>
        <w:rPr>
          <w:rFonts w:ascii="仿宋_GB2312" w:eastAsia="仿宋_GB2312" w:hAnsi="仿宋_GB2312" w:cs="仿宋_GB2312"/>
          <w:b/>
          <w:bCs/>
          <w:sz w:val="28"/>
          <w:szCs w:val="28"/>
          <w:lang w:eastAsia="zh-CN"/>
        </w:rPr>
        <w:sectPr w:rsidR="00C14118">
          <w:type w:val="continuous"/>
          <w:pgSz w:w="16840" w:h="11910"/>
          <w:pgMar w:top="1012" w:right="875" w:bottom="1907" w:left="834" w:header="0" w:footer="1529" w:gutter="0"/>
          <w:cols w:num="2" w:space="720" w:equalWidth="0">
            <w:col w:w="9345" w:space="100"/>
            <w:col w:w="5685"/>
          </w:cols>
        </w:sectPr>
      </w:pPr>
    </w:p>
    <w:p w:rsidR="00C14118" w:rsidRDefault="00C14118">
      <w:pPr>
        <w:widowControl w:val="0"/>
        <w:kinsoku/>
        <w:overflowPunct w:val="0"/>
        <w:spacing w:line="82" w:lineRule="exact"/>
        <w:rPr>
          <w:lang w:eastAsia="zh-CN"/>
        </w:rPr>
      </w:pPr>
    </w:p>
    <w:tbl>
      <w:tblPr>
        <w:tblStyle w:val="TableNormal"/>
        <w:tblW w:w="151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1949"/>
        <w:gridCol w:w="1399"/>
        <w:gridCol w:w="1309"/>
        <w:gridCol w:w="3588"/>
        <w:gridCol w:w="1219"/>
        <w:gridCol w:w="2218"/>
        <w:gridCol w:w="1369"/>
        <w:gridCol w:w="1064"/>
      </w:tblGrid>
      <w:tr w:rsidR="00C14118">
        <w:trPr>
          <w:trHeight w:val="623"/>
          <w:jc w:val="center"/>
        </w:trPr>
        <w:tc>
          <w:tcPr>
            <w:tcW w:w="1004" w:type="dxa"/>
          </w:tcPr>
          <w:p w:rsidR="00C14118" w:rsidRDefault="00AF4FF6">
            <w:pPr>
              <w:pStyle w:val="TableText"/>
              <w:widowControl w:val="0"/>
              <w:kinsoku/>
              <w:overflowPunct w:val="0"/>
              <w:spacing w:before="192" w:line="221" w:lineRule="auto"/>
              <w:ind w:left="238"/>
              <w:rPr>
                <w:rFonts w:ascii="仿宋_GB2312" w:eastAsia="仿宋_GB2312" w:hAnsi="仿宋_GB2312" w:cs="仿宋_GB2312"/>
              </w:rPr>
            </w:pPr>
            <w:r>
              <w:rPr>
                <w:rFonts w:ascii="仿宋_GB2312" w:eastAsia="仿宋_GB2312" w:hAnsi="仿宋_GB2312" w:cs="仿宋_GB2312" w:hint="eastAsia"/>
                <w:b/>
                <w:bCs/>
              </w:rPr>
              <w:t>序号</w:t>
            </w:r>
          </w:p>
        </w:tc>
        <w:tc>
          <w:tcPr>
            <w:tcW w:w="1949" w:type="dxa"/>
          </w:tcPr>
          <w:p w:rsidR="00C14118" w:rsidRDefault="00AF4FF6">
            <w:pPr>
              <w:pStyle w:val="TableText"/>
              <w:widowControl w:val="0"/>
              <w:kinsoku/>
              <w:overflowPunct w:val="0"/>
              <w:spacing w:before="192" w:line="220" w:lineRule="auto"/>
              <w:ind w:left="494"/>
              <w:rPr>
                <w:rFonts w:ascii="仿宋_GB2312" w:eastAsia="仿宋_GB2312" w:hAnsi="仿宋_GB2312" w:cs="仿宋_GB2312"/>
              </w:rPr>
            </w:pPr>
            <w:r>
              <w:rPr>
                <w:rFonts w:ascii="仿宋_GB2312" w:eastAsia="仿宋_GB2312" w:hAnsi="仿宋_GB2312" w:cs="仿宋_GB2312" w:hint="eastAsia"/>
                <w:b/>
                <w:bCs/>
              </w:rPr>
              <w:t>作品标题</w:t>
            </w:r>
          </w:p>
        </w:tc>
        <w:tc>
          <w:tcPr>
            <w:tcW w:w="1399" w:type="dxa"/>
          </w:tcPr>
          <w:p w:rsidR="00C14118" w:rsidRDefault="00AF4FF6">
            <w:pPr>
              <w:pStyle w:val="TableText"/>
              <w:widowControl w:val="0"/>
              <w:kinsoku/>
              <w:overflowPunct w:val="0"/>
              <w:spacing w:before="191" w:line="219" w:lineRule="auto"/>
              <w:ind w:left="215"/>
              <w:rPr>
                <w:rFonts w:ascii="仿宋_GB2312" w:eastAsia="仿宋_GB2312" w:hAnsi="仿宋_GB2312" w:cs="仿宋_GB2312"/>
              </w:rPr>
            </w:pPr>
            <w:r>
              <w:rPr>
                <w:rFonts w:ascii="仿宋_GB2312" w:eastAsia="仿宋_GB2312" w:hAnsi="仿宋_GB2312" w:cs="仿宋_GB2312" w:hint="eastAsia"/>
                <w:b/>
                <w:bCs/>
              </w:rPr>
              <w:t>作者姓名</w:t>
            </w:r>
          </w:p>
        </w:tc>
        <w:tc>
          <w:tcPr>
            <w:tcW w:w="1309" w:type="dxa"/>
          </w:tcPr>
          <w:p w:rsidR="00C14118" w:rsidRDefault="00AF4FF6">
            <w:pPr>
              <w:pStyle w:val="TableText"/>
              <w:widowControl w:val="0"/>
              <w:kinsoku/>
              <w:overflowPunct w:val="0"/>
              <w:spacing w:before="191" w:line="219" w:lineRule="auto"/>
              <w:ind w:left="176"/>
              <w:rPr>
                <w:rFonts w:ascii="仿宋_GB2312" w:eastAsia="仿宋_GB2312" w:hAnsi="仿宋_GB2312" w:cs="仿宋_GB2312"/>
              </w:rPr>
            </w:pPr>
            <w:r>
              <w:rPr>
                <w:rFonts w:ascii="仿宋_GB2312" w:eastAsia="仿宋_GB2312" w:hAnsi="仿宋_GB2312" w:cs="仿宋_GB2312" w:hint="eastAsia"/>
                <w:b/>
                <w:bCs/>
              </w:rPr>
              <w:t>作者身份</w:t>
            </w:r>
          </w:p>
        </w:tc>
        <w:tc>
          <w:tcPr>
            <w:tcW w:w="3588" w:type="dxa"/>
          </w:tcPr>
          <w:p w:rsidR="00C14118" w:rsidRDefault="00AF4FF6">
            <w:pPr>
              <w:pStyle w:val="TableText"/>
              <w:widowControl w:val="0"/>
              <w:kinsoku/>
              <w:overflowPunct w:val="0"/>
              <w:spacing w:before="31" w:line="219" w:lineRule="auto"/>
              <w:ind w:left="167"/>
              <w:rPr>
                <w:rFonts w:ascii="仿宋_GB2312" w:eastAsia="仿宋_GB2312" w:hAnsi="仿宋_GB2312" w:cs="仿宋_GB2312"/>
                <w:lang w:eastAsia="zh-CN"/>
              </w:rPr>
            </w:pPr>
            <w:r>
              <w:rPr>
                <w:rFonts w:ascii="仿宋_GB2312" w:eastAsia="仿宋_GB2312" w:hAnsi="仿宋_GB2312" w:cs="仿宋_GB2312" w:hint="eastAsia"/>
                <w:b/>
                <w:bCs/>
                <w:lang w:eastAsia="zh-CN"/>
              </w:rPr>
              <w:t>现就读学校、年级及专业</w:t>
            </w:r>
            <w:r>
              <w:rPr>
                <w:rFonts w:ascii="仿宋_GB2312" w:eastAsia="仿宋_GB2312" w:hAnsi="仿宋_GB2312" w:cs="仿宋_GB2312" w:hint="eastAsia"/>
                <w:b/>
                <w:bCs/>
                <w:lang w:eastAsia="zh-CN"/>
              </w:rPr>
              <w:t>(</w:t>
            </w:r>
            <w:r>
              <w:rPr>
                <w:rFonts w:ascii="仿宋_GB2312" w:eastAsia="仿宋_GB2312" w:hAnsi="仿宋_GB2312" w:cs="仿宋_GB2312" w:hint="eastAsia"/>
                <w:b/>
                <w:bCs/>
                <w:lang w:eastAsia="zh-CN"/>
              </w:rPr>
              <w:t>就职</w:t>
            </w:r>
          </w:p>
          <w:p w:rsidR="00C14118" w:rsidRDefault="00AF4FF6">
            <w:pPr>
              <w:pStyle w:val="TableText"/>
              <w:widowControl w:val="0"/>
              <w:kinsoku/>
              <w:overflowPunct w:val="0"/>
              <w:spacing w:before="35" w:line="201" w:lineRule="auto"/>
              <w:ind w:left="1127"/>
              <w:rPr>
                <w:rFonts w:ascii="仿宋_GB2312" w:eastAsia="仿宋_GB2312" w:hAnsi="仿宋_GB2312" w:cs="仿宋_GB2312"/>
              </w:rPr>
            </w:pPr>
            <w:r>
              <w:rPr>
                <w:rFonts w:ascii="仿宋_GB2312" w:eastAsia="仿宋_GB2312" w:hAnsi="仿宋_GB2312" w:cs="仿宋_GB2312" w:hint="eastAsia"/>
                <w:b/>
                <w:bCs/>
              </w:rPr>
              <w:t>单位及职业</w:t>
            </w:r>
            <w:r>
              <w:rPr>
                <w:rFonts w:ascii="仿宋_GB2312" w:eastAsia="仿宋_GB2312" w:hAnsi="仿宋_GB2312" w:cs="仿宋_GB2312" w:hint="eastAsia"/>
                <w:b/>
                <w:bCs/>
              </w:rPr>
              <w:t>)</w:t>
            </w:r>
          </w:p>
        </w:tc>
        <w:tc>
          <w:tcPr>
            <w:tcW w:w="1219" w:type="dxa"/>
          </w:tcPr>
          <w:p w:rsidR="00C14118" w:rsidRDefault="00AF4FF6">
            <w:pPr>
              <w:pStyle w:val="TableText"/>
              <w:widowControl w:val="0"/>
              <w:kinsoku/>
              <w:overflowPunct w:val="0"/>
              <w:spacing w:before="192" w:line="221" w:lineRule="auto"/>
              <w:ind w:left="379"/>
              <w:rPr>
                <w:rFonts w:ascii="仿宋_GB2312" w:eastAsia="仿宋_GB2312" w:hAnsi="仿宋_GB2312" w:cs="仿宋_GB2312"/>
              </w:rPr>
            </w:pPr>
            <w:r>
              <w:rPr>
                <w:rFonts w:ascii="仿宋_GB2312" w:eastAsia="仿宋_GB2312" w:hAnsi="仿宋_GB2312" w:cs="仿宋_GB2312" w:hint="eastAsia"/>
                <w:b/>
                <w:bCs/>
              </w:rPr>
              <w:t>学历</w:t>
            </w:r>
          </w:p>
        </w:tc>
        <w:tc>
          <w:tcPr>
            <w:tcW w:w="2218" w:type="dxa"/>
          </w:tcPr>
          <w:p w:rsidR="00C14118" w:rsidRDefault="00AF4FF6">
            <w:pPr>
              <w:pStyle w:val="TableText"/>
              <w:widowControl w:val="0"/>
              <w:kinsoku/>
              <w:overflowPunct w:val="0"/>
              <w:spacing w:before="192" w:line="220" w:lineRule="auto"/>
              <w:ind w:left="300"/>
              <w:rPr>
                <w:rFonts w:ascii="仿宋_GB2312" w:eastAsia="仿宋_GB2312" w:hAnsi="仿宋_GB2312" w:cs="仿宋_GB2312"/>
              </w:rPr>
            </w:pPr>
            <w:r>
              <w:rPr>
                <w:rFonts w:ascii="仿宋_GB2312" w:eastAsia="仿宋_GB2312" w:hAnsi="仿宋_GB2312" w:cs="仿宋_GB2312" w:hint="eastAsia"/>
                <w:b/>
                <w:bCs/>
              </w:rPr>
              <w:t>学生受资助情况</w:t>
            </w:r>
          </w:p>
        </w:tc>
        <w:tc>
          <w:tcPr>
            <w:tcW w:w="1369" w:type="dxa"/>
          </w:tcPr>
          <w:p w:rsidR="00C14118" w:rsidRDefault="00AF4FF6">
            <w:pPr>
              <w:pStyle w:val="TableText"/>
              <w:widowControl w:val="0"/>
              <w:kinsoku/>
              <w:overflowPunct w:val="0"/>
              <w:spacing w:before="33" w:line="223" w:lineRule="auto"/>
              <w:ind w:left="202" w:right="178"/>
              <w:rPr>
                <w:rFonts w:ascii="仿宋_GB2312" w:eastAsia="仿宋_GB2312" w:hAnsi="仿宋_GB2312" w:cs="仿宋_GB2312"/>
              </w:rPr>
            </w:pPr>
            <w:r>
              <w:rPr>
                <w:rFonts w:ascii="仿宋_GB2312" w:eastAsia="仿宋_GB2312" w:hAnsi="仿宋_GB2312" w:cs="仿宋_GB2312" w:hint="eastAsia"/>
                <w:b/>
                <w:bCs/>
              </w:rPr>
              <w:t>学生作品</w:t>
            </w:r>
            <w:r>
              <w:rPr>
                <w:rFonts w:ascii="仿宋_GB2312" w:eastAsia="仿宋_GB2312" w:hAnsi="仿宋_GB2312" w:cs="仿宋_GB2312" w:hint="eastAsia"/>
              </w:rPr>
              <w:t xml:space="preserve"> </w:t>
            </w:r>
            <w:r>
              <w:rPr>
                <w:rFonts w:ascii="仿宋_GB2312" w:eastAsia="仿宋_GB2312" w:hAnsi="仿宋_GB2312" w:cs="仿宋_GB2312" w:hint="eastAsia"/>
                <w:b/>
                <w:bCs/>
              </w:rPr>
              <w:t>指导老师</w:t>
            </w:r>
          </w:p>
        </w:tc>
        <w:tc>
          <w:tcPr>
            <w:tcW w:w="1064" w:type="dxa"/>
          </w:tcPr>
          <w:p w:rsidR="00C14118" w:rsidRDefault="00AF4FF6">
            <w:pPr>
              <w:pStyle w:val="TableText"/>
              <w:widowControl w:val="0"/>
              <w:kinsoku/>
              <w:overflowPunct w:val="0"/>
              <w:spacing w:before="192" w:line="221" w:lineRule="auto"/>
              <w:ind w:left="323"/>
              <w:rPr>
                <w:rFonts w:ascii="仿宋_GB2312" w:eastAsia="仿宋_GB2312" w:hAnsi="仿宋_GB2312" w:cs="仿宋_GB2312"/>
              </w:rPr>
            </w:pPr>
            <w:r>
              <w:rPr>
                <w:rFonts w:ascii="仿宋_GB2312" w:eastAsia="仿宋_GB2312" w:hAnsi="仿宋_GB2312" w:cs="仿宋_GB2312" w:hint="eastAsia"/>
                <w:b/>
                <w:bCs/>
              </w:rPr>
              <w:t>备注</w:t>
            </w:r>
          </w:p>
        </w:tc>
      </w:tr>
      <w:tr w:rsidR="00C14118">
        <w:trPr>
          <w:trHeight w:val="43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4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4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68"/>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4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4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39"/>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r w:rsidR="00C14118">
        <w:trPr>
          <w:trHeight w:val="454"/>
          <w:jc w:val="center"/>
        </w:trPr>
        <w:tc>
          <w:tcPr>
            <w:tcW w:w="1004" w:type="dxa"/>
          </w:tcPr>
          <w:p w:rsidR="00C14118" w:rsidRDefault="00C14118">
            <w:pPr>
              <w:widowControl w:val="0"/>
              <w:kinsoku/>
              <w:overflowPunct w:val="0"/>
              <w:rPr>
                <w:rFonts w:ascii="仿宋_GB2312" w:eastAsia="仿宋_GB2312" w:hAnsi="仿宋_GB2312" w:cs="仿宋_GB2312"/>
                <w:sz w:val="24"/>
                <w:szCs w:val="24"/>
              </w:rPr>
            </w:pPr>
          </w:p>
        </w:tc>
        <w:tc>
          <w:tcPr>
            <w:tcW w:w="1949" w:type="dxa"/>
          </w:tcPr>
          <w:p w:rsidR="00C14118" w:rsidRDefault="00C14118">
            <w:pPr>
              <w:widowControl w:val="0"/>
              <w:kinsoku/>
              <w:overflowPunct w:val="0"/>
              <w:rPr>
                <w:rFonts w:ascii="仿宋_GB2312" w:eastAsia="仿宋_GB2312" w:hAnsi="仿宋_GB2312" w:cs="仿宋_GB2312"/>
                <w:sz w:val="24"/>
                <w:szCs w:val="24"/>
              </w:rPr>
            </w:pPr>
          </w:p>
        </w:tc>
        <w:tc>
          <w:tcPr>
            <w:tcW w:w="1399" w:type="dxa"/>
          </w:tcPr>
          <w:p w:rsidR="00C14118" w:rsidRDefault="00C14118">
            <w:pPr>
              <w:widowControl w:val="0"/>
              <w:kinsoku/>
              <w:overflowPunct w:val="0"/>
              <w:rPr>
                <w:rFonts w:ascii="仿宋_GB2312" w:eastAsia="仿宋_GB2312" w:hAnsi="仿宋_GB2312" w:cs="仿宋_GB2312"/>
                <w:sz w:val="24"/>
                <w:szCs w:val="24"/>
              </w:rPr>
            </w:pPr>
          </w:p>
        </w:tc>
        <w:tc>
          <w:tcPr>
            <w:tcW w:w="1309" w:type="dxa"/>
          </w:tcPr>
          <w:p w:rsidR="00C14118" w:rsidRDefault="00C14118">
            <w:pPr>
              <w:widowControl w:val="0"/>
              <w:kinsoku/>
              <w:overflowPunct w:val="0"/>
              <w:rPr>
                <w:rFonts w:ascii="仿宋_GB2312" w:eastAsia="仿宋_GB2312" w:hAnsi="仿宋_GB2312" w:cs="仿宋_GB2312"/>
                <w:sz w:val="24"/>
                <w:szCs w:val="24"/>
              </w:rPr>
            </w:pPr>
          </w:p>
        </w:tc>
        <w:tc>
          <w:tcPr>
            <w:tcW w:w="3588" w:type="dxa"/>
          </w:tcPr>
          <w:p w:rsidR="00C14118" w:rsidRDefault="00C14118">
            <w:pPr>
              <w:widowControl w:val="0"/>
              <w:kinsoku/>
              <w:overflowPunct w:val="0"/>
              <w:rPr>
                <w:rFonts w:ascii="仿宋_GB2312" w:eastAsia="仿宋_GB2312" w:hAnsi="仿宋_GB2312" w:cs="仿宋_GB2312"/>
                <w:sz w:val="24"/>
                <w:szCs w:val="24"/>
              </w:rPr>
            </w:pPr>
          </w:p>
        </w:tc>
        <w:tc>
          <w:tcPr>
            <w:tcW w:w="1219" w:type="dxa"/>
          </w:tcPr>
          <w:p w:rsidR="00C14118" w:rsidRDefault="00C14118">
            <w:pPr>
              <w:widowControl w:val="0"/>
              <w:kinsoku/>
              <w:overflowPunct w:val="0"/>
              <w:rPr>
                <w:rFonts w:ascii="仿宋_GB2312" w:eastAsia="仿宋_GB2312" w:hAnsi="仿宋_GB2312" w:cs="仿宋_GB2312"/>
                <w:sz w:val="24"/>
                <w:szCs w:val="24"/>
              </w:rPr>
            </w:pPr>
          </w:p>
        </w:tc>
        <w:tc>
          <w:tcPr>
            <w:tcW w:w="2218" w:type="dxa"/>
          </w:tcPr>
          <w:p w:rsidR="00C14118" w:rsidRDefault="00C14118">
            <w:pPr>
              <w:widowControl w:val="0"/>
              <w:kinsoku/>
              <w:overflowPunct w:val="0"/>
              <w:rPr>
                <w:rFonts w:ascii="仿宋_GB2312" w:eastAsia="仿宋_GB2312" w:hAnsi="仿宋_GB2312" w:cs="仿宋_GB2312"/>
                <w:sz w:val="24"/>
                <w:szCs w:val="24"/>
              </w:rPr>
            </w:pPr>
          </w:p>
        </w:tc>
        <w:tc>
          <w:tcPr>
            <w:tcW w:w="1369" w:type="dxa"/>
          </w:tcPr>
          <w:p w:rsidR="00C14118" w:rsidRDefault="00C14118">
            <w:pPr>
              <w:widowControl w:val="0"/>
              <w:kinsoku/>
              <w:overflowPunct w:val="0"/>
              <w:rPr>
                <w:rFonts w:ascii="仿宋_GB2312" w:eastAsia="仿宋_GB2312" w:hAnsi="仿宋_GB2312" w:cs="仿宋_GB2312"/>
                <w:sz w:val="24"/>
                <w:szCs w:val="24"/>
              </w:rPr>
            </w:pPr>
          </w:p>
        </w:tc>
        <w:tc>
          <w:tcPr>
            <w:tcW w:w="1064" w:type="dxa"/>
          </w:tcPr>
          <w:p w:rsidR="00C14118" w:rsidRDefault="00C14118">
            <w:pPr>
              <w:widowControl w:val="0"/>
              <w:kinsoku/>
              <w:overflowPunct w:val="0"/>
              <w:rPr>
                <w:rFonts w:ascii="仿宋_GB2312" w:eastAsia="仿宋_GB2312" w:hAnsi="仿宋_GB2312" w:cs="仿宋_GB2312"/>
                <w:sz w:val="24"/>
                <w:szCs w:val="24"/>
              </w:rPr>
            </w:pPr>
          </w:p>
        </w:tc>
      </w:tr>
    </w:tbl>
    <w:p w:rsidR="00C14118" w:rsidRDefault="00AF4FF6" w:rsidP="007A0567">
      <w:pPr>
        <w:widowControl w:val="0"/>
        <w:kinsoku/>
        <w:overflowPunct w:val="0"/>
        <w:spacing w:line="440" w:lineRule="exact"/>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w:t>
      </w:r>
      <w:r>
        <w:rPr>
          <w:rFonts w:ascii="仿宋_GB2312" w:eastAsia="仿宋_GB2312" w:hAnsi="仿宋_GB2312" w:cs="仿宋_GB2312" w:hint="eastAsia"/>
          <w:sz w:val="28"/>
          <w:szCs w:val="28"/>
          <w:lang w:eastAsia="zh-CN"/>
        </w:rPr>
        <w:t>学院</w:t>
      </w:r>
      <w:r>
        <w:rPr>
          <w:rFonts w:ascii="仿宋_GB2312" w:eastAsia="仿宋_GB2312" w:hAnsi="仿宋_GB2312" w:cs="仿宋_GB2312" w:hint="eastAsia"/>
          <w:sz w:val="28"/>
          <w:szCs w:val="28"/>
          <w:lang w:eastAsia="zh-CN"/>
        </w:rPr>
        <w:t>共收到</w:t>
      </w:r>
      <w:r>
        <w:rPr>
          <w:rFonts w:ascii="仿宋_GB2312" w:eastAsia="仿宋_GB2312" w:hAnsi="仿宋_GB2312" w:cs="仿宋_GB2312" w:hint="eastAsia"/>
          <w:sz w:val="28"/>
          <w:szCs w:val="28"/>
          <w:u w:val="single"/>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份作品。经初评，共</w:t>
      </w:r>
      <w:r>
        <w:rPr>
          <w:rFonts w:ascii="仿宋_GB2312" w:eastAsia="仿宋_GB2312" w:hAnsi="仿宋_GB2312" w:cs="仿宋_GB2312" w:hint="eastAsia"/>
          <w:sz w:val="28"/>
          <w:szCs w:val="28"/>
          <w:u w:val="single"/>
          <w:lang w:eastAsia="zh-CN"/>
        </w:rPr>
        <w:t xml:space="preserve">    </w:t>
      </w:r>
      <w:r>
        <w:rPr>
          <w:rFonts w:ascii="仿宋_GB2312" w:eastAsia="仿宋_GB2312" w:hAnsi="仿宋_GB2312" w:cs="仿宋_GB2312" w:hint="eastAsia"/>
          <w:sz w:val="28"/>
          <w:szCs w:val="28"/>
          <w:lang w:eastAsia="zh-CN"/>
        </w:rPr>
        <w:t>份学生作品、</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u w:val="single"/>
          <w:lang w:eastAsia="zh-CN"/>
        </w:rPr>
        <w:t xml:space="preserve">    </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份资助工作者作品参与</w:t>
      </w:r>
      <w:r>
        <w:rPr>
          <w:rFonts w:ascii="仿宋_GB2312" w:eastAsia="仿宋_GB2312" w:hAnsi="仿宋_GB2312" w:cs="仿宋_GB2312" w:hint="eastAsia"/>
          <w:sz w:val="28"/>
          <w:szCs w:val="28"/>
          <w:lang w:eastAsia="zh-CN"/>
        </w:rPr>
        <w:t>学校评审</w:t>
      </w:r>
      <w:r>
        <w:rPr>
          <w:rFonts w:ascii="仿宋_GB2312" w:eastAsia="仿宋_GB2312" w:hAnsi="仿宋_GB2312" w:cs="仿宋_GB2312" w:hint="eastAsia"/>
          <w:sz w:val="28"/>
          <w:szCs w:val="28"/>
          <w:lang w:eastAsia="zh-CN"/>
        </w:rPr>
        <w:t>。</w:t>
      </w:r>
    </w:p>
    <w:p w:rsidR="00D25A8F" w:rsidRDefault="00AF4FF6" w:rsidP="007A0567">
      <w:pPr>
        <w:widowControl w:val="0"/>
        <w:kinsoku/>
        <w:overflowPunct w:val="0"/>
        <w:spacing w:line="440" w:lineRule="exact"/>
        <w:rPr>
          <w:rFonts w:ascii="仿宋_GB2312" w:eastAsia="仿宋_GB2312" w:hAnsi="仿宋_GB2312" w:cs="仿宋_GB2312"/>
          <w:sz w:val="28"/>
          <w:szCs w:val="28"/>
          <w:lang w:eastAsia="zh-CN"/>
        </w:rPr>
        <w:sectPr w:rsidR="00D25A8F">
          <w:type w:val="continuous"/>
          <w:pgSz w:w="16840" w:h="11910"/>
          <w:pgMar w:top="1012" w:right="875" w:bottom="1907" w:left="834" w:header="0" w:footer="1529" w:gutter="0"/>
          <w:cols w:space="720" w:equalWidth="0">
            <w:col w:w="15130"/>
          </w:cols>
        </w:sectPr>
      </w:pPr>
      <w:r>
        <w:rPr>
          <w:rFonts w:ascii="仿宋_GB2312" w:eastAsia="仿宋_GB2312" w:hAnsi="仿宋_GB2312" w:cs="仿宋_GB2312" w:hint="eastAsia"/>
          <w:sz w:val="28"/>
          <w:szCs w:val="28"/>
          <w:lang w:eastAsia="zh-CN"/>
        </w:rPr>
        <w:t>注：作者身份栏填写在校学生、已毕业学生、资助工作者其中一项。</w:t>
      </w:r>
    </w:p>
    <w:p w:rsidR="00C14118" w:rsidRPr="00D25A8F" w:rsidRDefault="00C14118">
      <w:pPr>
        <w:pStyle w:val="a3"/>
        <w:widowControl w:val="0"/>
        <w:kinsoku/>
        <w:overflowPunct w:val="0"/>
        <w:rPr>
          <w:rFonts w:eastAsiaTheme="minorEastAsia" w:hint="eastAsia"/>
          <w:lang w:eastAsia="zh-CN"/>
        </w:rPr>
      </w:pPr>
      <w:bookmarkStart w:id="0" w:name="_GoBack"/>
      <w:bookmarkEnd w:id="0"/>
    </w:p>
    <w:sectPr w:rsidR="00C14118" w:rsidRPr="00D25A8F">
      <w:footerReference w:type="default" r:id="rId8"/>
      <w:pgSz w:w="11907" w:h="16839"/>
      <w:pgMar w:top="1431" w:right="1404" w:bottom="400" w:left="140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F6" w:rsidRDefault="00AF4FF6">
      <w:r>
        <w:separator/>
      </w:r>
    </w:p>
  </w:endnote>
  <w:endnote w:type="continuationSeparator" w:id="0">
    <w:p w:rsidR="00AF4FF6" w:rsidRDefault="00AF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A30AD63A-BFD7-4F03-AAB0-6C700D652F0E}"/>
    <w:embedBold r:id="rId2" w:subsetted="1" w:fontKey="{137A4CCD-D639-4BD5-ADF6-4FBB54BD88CD}"/>
  </w:font>
  <w:font w:name="方正小标宋简体">
    <w:panose1 w:val="03000509000000000000"/>
    <w:charset w:val="86"/>
    <w:family w:val="script"/>
    <w:pitch w:val="fixed"/>
    <w:sig w:usb0="00000001" w:usb1="080E0000" w:usb2="00000010" w:usb3="00000000" w:csb0="00040000" w:csb1="00000000"/>
    <w:embedRegular r:id="rId3" w:subsetted="1" w:fontKey="{ADC2715A-3DD8-493C-9EA0-EE0239A964AC}"/>
  </w:font>
  <w:font w:name="黑体">
    <w:altName w:val="SimHei"/>
    <w:panose1 w:val="02010609060101010101"/>
    <w:charset w:val="86"/>
    <w:family w:val="modern"/>
    <w:pitch w:val="fixed"/>
    <w:sig w:usb0="800002BF" w:usb1="38CF7CFA" w:usb2="00000016" w:usb3="00000000" w:csb0="00040001" w:csb1="00000000"/>
    <w:embedRegular r:id="rId4" w:subsetted="1" w:fontKey="{7C420728-F1B7-41F9-84F8-D9D1434A3C0B}"/>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18" w:rsidRDefault="00C14118">
    <w:pPr>
      <w:spacing w:before="1" w:line="178" w:lineRule="auto"/>
      <w:rPr>
        <w:rFonts w:ascii="宋体" w:eastAsia="宋体" w:hAnsi="宋体" w:cs="宋体"/>
        <w:sz w:val="38"/>
        <w:szCs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18" w:rsidRDefault="00C14118">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F6" w:rsidRDefault="00AF4FF6">
      <w:r>
        <w:separator/>
      </w:r>
    </w:p>
  </w:footnote>
  <w:footnote w:type="continuationSeparator" w:id="0">
    <w:p w:rsidR="00AF4FF6" w:rsidRDefault="00AF4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2ZhNDcyNjU5YTk5ODNjYzZjYzBjYmRiYjhhNzFlMzYifQ=="/>
  </w:docVars>
  <w:rsids>
    <w:rsidRoot w:val="00C14118"/>
    <w:rsid w:val="00702590"/>
    <w:rsid w:val="007A0567"/>
    <w:rsid w:val="00AF4FF6"/>
    <w:rsid w:val="00C14118"/>
    <w:rsid w:val="00D25A8F"/>
    <w:rsid w:val="0F7E08E0"/>
    <w:rsid w:val="129F18D7"/>
    <w:rsid w:val="228D4E8E"/>
    <w:rsid w:val="23A720C6"/>
    <w:rsid w:val="270A5318"/>
    <w:rsid w:val="3E4C3369"/>
    <w:rsid w:val="3FAA02B8"/>
    <w:rsid w:val="41C82BFC"/>
    <w:rsid w:val="443A35FD"/>
    <w:rsid w:val="46470C62"/>
    <w:rsid w:val="464A4CE0"/>
    <w:rsid w:val="49A83CE4"/>
    <w:rsid w:val="5791383A"/>
    <w:rsid w:val="58AB6E2E"/>
    <w:rsid w:val="5BF27267"/>
    <w:rsid w:val="6D064B23"/>
    <w:rsid w:val="74241F18"/>
    <w:rsid w:val="7B66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274</Words>
  <Characters>1564</Characters>
  <Application>Microsoft Office Word</Application>
  <DocSecurity>0</DocSecurity>
  <Lines>13</Lines>
  <Paragraphs>3</Paragraphs>
  <ScaleCrop>false</ScaleCrop>
  <Company>P R C</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2024-06-24T17:31:00Z</dcterms:created>
  <dcterms:modified xsi:type="dcterms:W3CDTF">2024-06-26T09:37:00Z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2024-06-24T17:31:46Z</vt:filetime>
  </property>
  <property fmtid="{D5CDD505-2E9C-101B-9397-08002B2CF9AE}" pid="4" name="UsrData">
    <vt:lpwstr>66793cfe7e6e91001f07a4dbwl</vt:lpwstr>
  </property>
  <property fmtid="{D5CDD505-2E9C-101B-9397-08002B2CF9AE}" pid="5" name="KSOProductBuildVer">
    <vt:lpwstr>2052-11.8.6.11825</vt:lpwstr>
  </property>
  <property fmtid="{D5CDD505-2E9C-101B-9397-08002B2CF9AE}" pid="6" name="ICV">
    <vt:lpwstr>013362F2C7144157B9DC90C0C912743D_13</vt:lpwstr>
  </property>
</Properties>
</file>